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b/>
          <w:bCs/>
          <w:color w:val="000000"/>
          <w:sz w:val="28"/>
          <w:szCs w:val="28"/>
        </w:rPr>
        <w:t>Special Education</w:t>
      </w:r>
      <w:r w:rsidRPr="00423CF3">
        <w:rPr>
          <w:rFonts w:eastAsia="Times New Roman" w:cstheme="minorHAnsi"/>
          <w:color w:val="000000"/>
          <w:sz w:val="28"/>
          <w:szCs w:val="28"/>
        </w:rPr>
        <w:t> is a student-centered educational process added to the regular school program to meet the needs of students who have been identified as having a disability and having an educational need for services.</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color w:val="000000"/>
          <w:sz w:val="28"/>
          <w:szCs w:val="28"/>
        </w:rPr>
        <w:t>The comprehensive educational program offered by </w:t>
      </w:r>
      <w:r w:rsidRPr="00423CF3">
        <w:rPr>
          <w:rFonts w:eastAsia="Times New Roman" w:cstheme="minorHAnsi"/>
          <w:b/>
          <w:bCs/>
          <w:color w:val="000000"/>
          <w:sz w:val="28"/>
          <w:szCs w:val="28"/>
        </w:rPr>
        <w:t>ROBERTSON COUNTY SPECIAL SERVICES (RCSS)</w:t>
      </w:r>
      <w:r w:rsidRPr="00423CF3">
        <w:rPr>
          <w:rFonts w:eastAsia="Times New Roman" w:cstheme="minorHAnsi"/>
          <w:color w:val="000000"/>
          <w:sz w:val="28"/>
          <w:szCs w:val="28"/>
        </w:rPr>
        <w:t>, provides appropriate services for all students identified as having a disability.</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color w:val="000000"/>
          <w:sz w:val="28"/>
          <w:szCs w:val="28"/>
        </w:rPr>
        <w:t>The term "students with disabilities" refers to students who have been evaluated and found to be eligible in accordance with federal and state regulations and laws.</w:t>
      </w:r>
    </w:p>
    <w:p w:rsidR="003C17C2" w:rsidRPr="00423CF3" w:rsidRDefault="003C17C2" w:rsidP="003C17C2">
      <w:pPr>
        <w:shd w:val="clear" w:color="auto" w:fill="FFFFFF"/>
        <w:spacing w:after="240" w:line="240" w:lineRule="auto"/>
        <w:rPr>
          <w:rFonts w:eastAsia="Times New Roman" w:cstheme="minorHAnsi"/>
          <w:color w:val="000000"/>
          <w:sz w:val="28"/>
          <w:szCs w:val="28"/>
        </w:rPr>
      </w:pPr>
      <w:r w:rsidRPr="00423CF3">
        <w:rPr>
          <w:rFonts w:eastAsia="Times New Roman" w:cstheme="minorHAnsi"/>
          <w:color w:val="000000"/>
          <w:sz w:val="28"/>
          <w:szCs w:val="28"/>
        </w:rPr>
        <w:br/>
        <w:t>These include students with:</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autism</w:t>
      </w:r>
    </w:p>
    <w:p w:rsidR="003C17C2"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deaf-blindness</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Pr>
          <w:rFonts w:eastAsia="Times New Roman" w:cstheme="minorHAnsi"/>
          <w:color w:val="000000"/>
          <w:sz w:val="28"/>
          <w:szCs w:val="28"/>
        </w:rPr>
        <w:t xml:space="preserve">deaf or hard of hearing </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emotional disturbance</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intellectual disability</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multiple disabilities</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non-categorical early childhood</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orthopedic impairment</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other health impairment</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specific learning disability</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speech or language impairment</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traumatic brain injury</w:t>
      </w:r>
    </w:p>
    <w:p w:rsidR="003C17C2" w:rsidRPr="00423CF3" w:rsidRDefault="003C17C2" w:rsidP="003C17C2">
      <w:pPr>
        <w:numPr>
          <w:ilvl w:val="0"/>
          <w:numId w:val="1"/>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visual impairment</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color w:val="000000"/>
          <w:sz w:val="28"/>
          <w:szCs w:val="28"/>
        </w:rPr>
        <w:t>Because of these impairments, students need special educational and related services in order to benefit from the educational process.</w:t>
      </w:r>
    </w:p>
    <w:p w:rsidR="003C17C2" w:rsidRPr="00423CF3" w:rsidRDefault="003C17C2" w:rsidP="003C17C2">
      <w:pPr>
        <w:shd w:val="clear" w:color="auto" w:fill="FFFFFF"/>
        <w:spacing w:after="0" w:line="240" w:lineRule="auto"/>
        <w:rPr>
          <w:rFonts w:eastAsia="Times New Roman" w:cstheme="minorHAnsi"/>
          <w:color w:val="000000"/>
          <w:sz w:val="28"/>
          <w:szCs w:val="28"/>
        </w:rPr>
      </w:pPr>
      <w:r w:rsidRPr="00423CF3">
        <w:rPr>
          <w:rFonts w:eastAsia="Times New Roman" w:cstheme="minorHAnsi"/>
          <w:color w:val="000000"/>
          <w:sz w:val="28"/>
          <w:szCs w:val="28"/>
        </w:rPr>
        <w:br/>
      </w:r>
      <w:r w:rsidRPr="00423CF3">
        <w:rPr>
          <w:rFonts w:eastAsia="Times New Roman" w:cstheme="minorHAnsi"/>
          <w:b/>
          <w:bCs/>
          <w:color w:val="BA201B"/>
          <w:sz w:val="28"/>
          <w:szCs w:val="28"/>
        </w:rPr>
        <w:t>The Student-Centered Process Includes:</w:t>
      </w:r>
      <w:r w:rsidRPr="00423CF3">
        <w:rPr>
          <w:rFonts w:eastAsia="Times New Roman" w:cstheme="minorHAnsi"/>
          <w:color w:val="000000"/>
          <w:sz w:val="28"/>
          <w:szCs w:val="28"/>
        </w:rPr>
        <w:t> </w:t>
      </w:r>
    </w:p>
    <w:p w:rsidR="003C17C2" w:rsidRPr="00423CF3" w:rsidRDefault="003C17C2" w:rsidP="003C17C2">
      <w:pPr>
        <w:shd w:val="clear" w:color="auto" w:fill="FFFFFF"/>
        <w:spacing w:after="0" w:line="240" w:lineRule="auto"/>
        <w:rPr>
          <w:rFonts w:eastAsia="Times New Roman" w:cstheme="minorHAnsi"/>
          <w:color w:val="000000"/>
          <w:sz w:val="28"/>
          <w:szCs w:val="28"/>
        </w:rPr>
      </w:pPr>
      <w:r w:rsidRPr="00423CF3">
        <w:rPr>
          <w:rFonts w:eastAsia="Times New Roman" w:cstheme="minorHAnsi"/>
          <w:color w:val="000000"/>
          <w:sz w:val="28"/>
          <w:szCs w:val="28"/>
        </w:rPr>
        <w:t> </w:t>
      </w:r>
    </w:p>
    <w:p w:rsidR="003C17C2" w:rsidRPr="00423CF3" w:rsidRDefault="003C17C2" w:rsidP="003C17C2">
      <w:pPr>
        <w:numPr>
          <w:ilvl w:val="0"/>
          <w:numId w:val="2"/>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b/>
          <w:bCs/>
          <w:color w:val="000000"/>
          <w:sz w:val="28"/>
          <w:szCs w:val="28"/>
        </w:rPr>
        <w:t>Referral</w:t>
      </w:r>
      <w:r w:rsidRPr="00423CF3">
        <w:rPr>
          <w:rFonts w:eastAsia="Times New Roman" w:cstheme="minorHAnsi"/>
          <w:color w:val="000000"/>
          <w:sz w:val="28"/>
          <w:szCs w:val="28"/>
        </w:rPr>
        <w:t> – Referrals may be made by the parent, community, agencies, school personnel, individual, groups or organizations. A referral should be made to the school principal.</w:t>
      </w:r>
    </w:p>
    <w:p w:rsidR="003C17C2" w:rsidRPr="00423CF3" w:rsidRDefault="003C17C2" w:rsidP="003C17C2">
      <w:pPr>
        <w:shd w:val="clear" w:color="auto" w:fill="FFFFFF"/>
        <w:spacing w:before="150" w:after="15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 xml:space="preserve">Referrals are processed by a committee who will consider all alternative programs. This committee reports its decision in writing, and if the decision </w:t>
      </w:r>
      <w:r w:rsidRPr="00423CF3">
        <w:rPr>
          <w:rFonts w:eastAsia="Times New Roman" w:cstheme="minorHAnsi"/>
          <w:color w:val="000000"/>
          <w:sz w:val="28"/>
          <w:szCs w:val="28"/>
        </w:rPr>
        <w:lastRenderedPageBreak/>
        <w:t>is for a referral to special education, the parent is notified. At this time, the parent and student's rights are explained and they receive a copy of “Procedural Safeguards.”</w:t>
      </w:r>
    </w:p>
    <w:p w:rsidR="003C17C2" w:rsidRPr="00423CF3" w:rsidRDefault="003C17C2" w:rsidP="003C17C2">
      <w:pPr>
        <w:numPr>
          <w:ilvl w:val="0"/>
          <w:numId w:val="2"/>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b/>
          <w:bCs/>
          <w:color w:val="000000"/>
          <w:sz w:val="28"/>
          <w:szCs w:val="28"/>
        </w:rPr>
        <w:t>Parental Consent</w:t>
      </w:r>
      <w:r w:rsidRPr="00423CF3">
        <w:rPr>
          <w:rFonts w:eastAsia="Times New Roman" w:cstheme="minorHAnsi"/>
          <w:color w:val="000000"/>
          <w:sz w:val="28"/>
          <w:szCs w:val="28"/>
        </w:rPr>
        <w:t> – Parents must give their consent before any tests are given. </w:t>
      </w:r>
      <w:r w:rsidRPr="00423CF3">
        <w:rPr>
          <w:rFonts w:eastAsia="Times New Roman" w:cstheme="minorHAnsi"/>
          <w:color w:val="000000"/>
          <w:sz w:val="28"/>
          <w:szCs w:val="28"/>
        </w:rPr>
        <w:br/>
        <w:t> </w:t>
      </w:r>
    </w:p>
    <w:p w:rsidR="003C17C2" w:rsidRPr="00423CF3" w:rsidRDefault="003C17C2" w:rsidP="003C17C2">
      <w:pPr>
        <w:numPr>
          <w:ilvl w:val="0"/>
          <w:numId w:val="2"/>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b/>
          <w:bCs/>
          <w:color w:val="000000"/>
          <w:sz w:val="28"/>
          <w:szCs w:val="28"/>
        </w:rPr>
        <w:t>Assessment</w:t>
      </w:r>
      <w:r w:rsidRPr="00423CF3">
        <w:rPr>
          <w:rFonts w:eastAsia="Times New Roman" w:cstheme="minorHAnsi"/>
          <w:color w:val="000000"/>
          <w:sz w:val="28"/>
          <w:szCs w:val="28"/>
        </w:rPr>
        <w:t> – Information is collected and studied about an individual student to determine if he/she has a need or is eligible for special education services.</w:t>
      </w:r>
    </w:p>
    <w:p w:rsidR="003C17C2" w:rsidRPr="00423CF3" w:rsidRDefault="003C17C2" w:rsidP="003C17C2">
      <w:pPr>
        <w:shd w:val="clear" w:color="auto" w:fill="FFFFFF"/>
        <w:spacing w:before="150" w:after="15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Assessment for related services shall include a written report demonstrating that the student meets the criteria for eligibility for the related services and establishing that the service is necessary for the student to benefit from instruction. The report must include recommendations concerning the specific services to be provided.</w:t>
      </w:r>
    </w:p>
    <w:p w:rsidR="003C17C2" w:rsidRPr="00423CF3" w:rsidRDefault="003C17C2" w:rsidP="003C17C2">
      <w:pPr>
        <w:numPr>
          <w:ilvl w:val="0"/>
          <w:numId w:val="2"/>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b/>
          <w:bCs/>
          <w:color w:val="000000"/>
          <w:sz w:val="28"/>
          <w:szCs w:val="28"/>
        </w:rPr>
        <w:t>Placement and Planning</w:t>
      </w:r>
    </w:p>
    <w:p w:rsidR="003C17C2" w:rsidRPr="00423CF3" w:rsidRDefault="003C17C2" w:rsidP="003C17C2">
      <w:pPr>
        <w:numPr>
          <w:ilvl w:val="0"/>
          <w:numId w:val="3"/>
        </w:numPr>
        <w:shd w:val="clear" w:color="auto" w:fill="FFFFFF"/>
        <w:spacing w:after="0" w:line="240" w:lineRule="auto"/>
        <w:ind w:right="480"/>
        <w:rPr>
          <w:rFonts w:eastAsia="Times New Roman" w:cstheme="minorHAnsi"/>
          <w:color w:val="000000"/>
          <w:sz w:val="28"/>
          <w:szCs w:val="28"/>
        </w:rPr>
      </w:pPr>
      <w:r w:rsidRPr="00423CF3">
        <w:rPr>
          <w:rFonts w:eastAsia="Times New Roman" w:cstheme="minorHAnsi"/>
          <w:color w:val="000000"/>
          <w:sz w:val="28"/>
          <w:szCs w:val="28"/>
        </w:rPr>
        <w:t>Parents are notified in writing before an ARD committee meeting and are invited to be a member of the team.</w:t>
      </w:r>
    </w:p>
    <w:p w:rsidR="003C17C2" w:rsidRPr="00423CF3" w:rsidRDefault="003C17C2" w:rsidP="003C17C2">
      <w:pPr>
        <w:numPr>
          <w:ilvl w:val="0"/>
          <w:numId w:val="3"/>
        </w:numPr>
        <w:shd w:val="clear" w:color="auto" w:fill="FFFFFF"/>
        <w:spacing w:after="0" w:line="240" w:lineRule="auto"/>
        <w:ind w:right="480"/>
        <w:rPr>
          <w:rFonts w:eastAsia="Times New Roman" w:cstheme="minorHAnsi"/>
          <w:color w:val="000000"/>
          <w:sz w:val="28"/>
          <w:szCs w:val="28"/>
        </w:rPr>
      </w:pPr>
      <w:r w:rsidRPr="00423CF3">
        <w:rPr>
          <w:rFonts w:eastAsia="Times New Roman" w:cstheme="minorHAnsi"/>
          <w:color w:val="000000"/>
          <w:sz w:val="28"/>
          <w:szCs w:val="28"/>
        </w:rPr>
        <w:t>Placement of a student referred for special education is determined by the ARD committee.</w:t>
      </w:r>
    </w:p>
    <w:p w:rsidR="003C17C2" w:rsidRPr="00423CF3" w:rsidRDefault="003C17C2" w:rsidP="003C17C2">
      <w:pPr>
        <w:numPr>
          <w:ilvl w:val="0"/>
          <w:numId w:val="3"/>
        </w:numPr>
        <w:shd w:val="clear" w:color="auto" w:fill="FFFFFF"/>
        <w:spacing w:after="0" w:line="240" w:lineRule="auto"/>
        <w:ind w:right="480"/>
        <w:rPr>
          <w:rFonts w:eastAsia="Times New Roman" w:cstheme="minorHAnsi"/>
          <w:color w:val="000000"/>
          <w:sz w:val="28"/>
          <w:szCs w:val="28"/>
        </w:rPr>
      </w:pPr>
      <w:r w:rsidRPr="00423CF3">
        <w:rPr>
          <w:rFonts w:eastAsia="Times New Roman" w:cstheme="minorHAnsi"/>
          <w:color w:val="000000"/>
          <w:sz w:val="28"/>
          <w:szCs w:val="28"/>
        </w:rPr>
        <w:t>The committee makes its decisions based upon review of test results and parental consent.</w:t>
      </w:r>
    </w:p>
    <w:p w:rsidR="003C17C2" w:rsidRPr="00423CF3" w:rsidRDefault="003C17C2" w:rsidP="003C17C2">
      <w:pPr>
        <w:numPr>
          <w:ilvl w:val="0"/>
          <w:numId w:val="3"/>
        </w:numPr>
        <w:shd w:val="clear" w:color="auto" w:fill="FFFFFF"/>
        <w:spacing w:line="240" w:lineRule="auto"/>
        <w:ind w:right="480"/>
        <w:rPr>
          <w:rFonts w:eastAsia="Times New Roman" w:cstheme="minorHAnsi"/>
          <w:color w:val="000000"/>
          <w:sz w:val="28"/>
          <w:szCs w:val="28"/>
        </w:rPr>
      </w:pPr>
      <w:r w:rsidRPr="00423CF3">
        <w:rPr>
          <w:rFonts w:eastAsia="Times New Roman" w:cstheme="minorHAnsi"/>
          <w:color w:val="000000"/>
          <w:sz w:val="28"/>
          <w:szCs w:val="28"/>
        </w:rPr>
        <w:t>The ARD committee develops an Individualized Educational Plan (IEP).</w:t>
      </w:r>
    </w:p>
    <w:p w:rsidR="003C17C2" w:rsidRPr="00423CF3" w:rsidRDefault="003C17C2" w:rsidP="003C17C2">
      <w:pPr>
        <w:shd w:val="clear" w:color="auto" w:fill="FFFFFF"/>
        <w:spacing w:after="240" w:line="240" w:lineRule="auto"/>
        <w:rPr>
          <w:rFonts w:eastAsia="Times New Roman" w:cstheme="minorHAnsi"/>
          <w:color w:val="000000"/>
          <w:sz w:val="28"/>
          <w:szCs w:val="28"/>
        </w:rPr>
      </w:pPr>
      <w:r w:rsidRPr="00423CF3">
        <w:rPr>
          <w:rFonts w:eastAsia="Times New Roman" w:cstheme="minorHAnsi"/>
          <w:b/>
          <w:bCs/>
          <w:color w:val="BA201B"/>
          <w:sz w:val="28"/>
          <w:szCs w:val="28"/>
        </w:rPr>
        <w:t>A Disability May Be:</w:t>
      </w:r>
    </w:p>
    <w:p w:rsidR="003C17C2" w:rsidRPr="00423CF3" w:rsidRDefault="003C17C2" w:rsidP="003C17C2">
      <w:pPr>
        <w:numPr>
          <w:ilvl w:val="0"/>
          <w:numId w:val="4"/>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mild or severe</w:t>
      </w:r>
    </w:p>
    <w:p w:rsidR="003C17C2" w:rsidRPr="00423CF3" w:rsidRDefault="003C17C2" w:rsidP="003C17C2">
      <w:pPr>
        <w:numPr>
          <w:ilvl w:val="0"/>
          <w:numId w:val="4"/>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temporary or permanent</w:t>
      </w:r>
    </w:p>
    <w:p w:rsidR="003C17C2" w:rsidRPr="00423CF3" w:rsidRDefault="003C17C2" w:rsidP="003C17C2">
      <w:pPr>
        <w:numPr>
          <w:ilvl w:val="0"/>
          <w:numId w:val="4"/>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physical, intellectual or emotional</w:t>
      </w:r>
    </w:p>
    <w:p w:rsidR="003C17C2" w:rsidRPr="00423CF3" w:rsidRDefault="003C17C2" w:rsidP="003C17C2">
      <w:pPr>
        <w:numPr>
          <w:ilvl w:val="0"/>
          <w:numId w:val="4"/>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a condition that interferes with learning</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color w:val="000000"/>
          <w:sz w:val="28"/>
          <w:szCs w:val="28"/>
        </w:rPr>
        <w:t>Different types of special education programs are available because students with disabilities have a wide range of individual needs. These may include one or more of the following:</w:t>
      </w:r>
    </w:p>
    <w:p w:rsidR="003C17C2" w:rsidRPr="00423CF3" w:rsidRDefault="003C17C2" w:rsidP="003C17C2">
      <w:pPr>
        <w:numPr>
          <w:ilvl w:val="0"/>
          <w:numId w:val="5"/>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Inclusion in the general education classroom</w:t>
      </w:r>
    </w:p>
    <w:p w:rsidR="003C17C2" w:rsidRPr="00423CF3" w:rsidRDefault="003C17C2" w:rsidP="003C17C2">
      <w:pPr>
        <w:numPr>
          <w:ilvl w:val="0"/>
          <w:numId w:val="5"/>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Combination of instruction in both special education and general education classrooms.</w:t>
      </w:r>
    </w:p>
    <w:p w:rsidR="003C17C2" w:rsidRPr="00423CF3" w:rsidRDefault="003C17C2" w:rsidP="003C17C2">
      <w:pPr>
        <w:numPr>
          <w:ilvl w:val="0"/>
          <w:numId w:val="5"/>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Self-contained instructional classroom</w:t>
      </w:r>
    </w:p>
    <w:p w:rsidR="003C17C2" w:rsidRPr="00423CF3" w:rsidRDefault="003C17C2" w:rsidP="003C17C2">
      <w:pPr>
        <w:numPr>
          <w:ilvl w:val="0"/>
          <w:numId w:val="5"/>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lastRenderedPageBreak/>
        <w:t>Vocational classes</w:t>
      </w:r>
    </w:p>
    <w:p w:rsidR="003C17C2" w:rsidRPr="00423CF3" w:rsidRDefault="003C17C2" w:rsidP="003C17C2">
      <w:pPr>
        <w:numPr>
          <w:ilvl w:val="0"/>
          <w:numId w:val="5"/>
        </w:numPr>
        <w:shd w:val="clear" w:color="auto" w:fill="FFFFFF"/>
        <w:spacing w:after="0" w:line="240" w:lineRule="auto"/>
        <w:ind w:left="480" w:right="240"/>
        <w:rPr>
          <w:rFonts w:eastAsia="Times New Roman" w:cstheme="minorHAnsi"/>
          <w:color w:val="000000"/>
          <w:sz w:val="28"/>
          <w:szCs w:val="28"/>
        </w:rPr>
      </w:pPr>
      <w:r w:rsidRPr="00423CF3">
        <w:rPr>
          <w:rFonts w:eastAsia="Times New Roman" w:cstheme="minorHAnsi"/>
          <w:color w:val="000000"/>
          <w:sz w:val="28"/>
          <w:szCs w:val="28"/>
        </w:rPr>
        <w:t>Home or hospital instruction</w:t>
      </w:r>
      <w:r w:rsidRPr="00C3126D">
        <w:rPr>
          <w:rFonts w:eastAsia="Times New Roman" w:cstheme="minorHAnsi"/>
          <w:noProof/>
          <w:color w:val="000000"/>
          <w:sz w:val="28"/>
          <w:szCs w:val="28"/>
        </w:rPr>
        <w:drawing>
          <wp:anchor distT="0" distB="0" distL="0" distR="0" simplePos="0" relativeHeight="251659264" behindDoc="0" locked="0" layoutInCell="1" allowOverlap="0" wp14:anchorId="48514EC6" wp14:editId="7247DED7">
            <wp:simplePos x="0" y="0"/>
            <wp:positionH relativeFrom="column">
              <wp:align>right</wp:align>
            </wp:positionH>
            <wp:positionV relativeFrom="line">
              <wp:posOffset>0</wp:posOffset>
            </wp:positionV>
            <wp:extent cx="1714500" cy="2314575"/>
            <wp:effectExtent l="0" t="0" r="0" b="9525"/>
            <wp:wrapSquare wrapText="bothSides"/>
            <wp:docPr id="2" name="Picture 2" descr="http://rcssc.org/images/teacher-stud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cssc.org/images/teacher-stud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7C2" w:rsidRPr="00C3126D" w:rsidRDefault="003C17C2" w:rsidP="003C17C2">
      <w:pPr>
        <w:shd w:val="clear" w:color="auto" w:fill="FFFFFF"/>
        <w:spacing w:after="240" w:line="240" w:lineRule="auto"/>
        <w:rPr>
          <w:rFonts w:eastAsia="Times New Roman" w:cstheme="minorHAnsi"/>
          <w:b/>
          <w:bCs/>
          <w:color w:val="BA201B"/>
          <w:sz w:val="28"/>
          <w:szCs w:val="28"/>
        </w:rPr>
      </w:pPr>
      <w:r w:rsidRPr="00423CF3">
        <w:rPr>
          <w:rFonts w:eastAsia="Times New Roman" w:cstheme="minorHAnsi"/>
          <w:color w:val="000000"/>
          <w:sz w:val="28"/>
          <w:szCs w:val="28"/>
        </w:rPr>
        <w:br/>
      </w:r>
    </w:p>
    <w:p w:rsidR="003C17C2" w:rsidRPr="00423CF3" w:rsidRDefault="003C17C2" w:rsidP="003C17C2">
      <w:pPr>
        <w:shd w:val="clear" w:color="auto" w:fill="FFFFFF"/>
        <w:spacing w:after="240" w:line="240" w:lineRule="auto"/>
        <w:rPr>
          <w:rFonts w:eastAsia="Times New Roman" w:cstheme="minorHAnsi"/>
          <w:color w:val="000000"/>
          <w:sz w:val="28"/>
          <w:szCs w:val="28"/>
        </w:rPr>
      </w:pPr>
      <w:r w:rsidRPr="00423CF3">
        <w:rPr>
          <w:rFonts w:eastAsia="Times New Roman" w:cstheme="minorHAnsi"/>
          <w:b/>
          <w:bCs/>
          <w:color w:val="BA201B"/>
          <w:sz w:val="28"/>
          <w:szCs w:val="28"/>
        </w:rPr>
        <w:t>Definition of Terms:</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b/>
          <w:bCs/>
          <w:color w:val="000000"/>
          <w:sz w:val="28"/>
          <w:szCs w:val="28"/>
        </w:rPr>
        <w:t>ARD - Admission, Review and Dismissal</w:t>
      </w:r>
      <w:r w:rsidRPr="00423CF3">
        <w:rPr>
          <w:rFonts w:eastAsia="Times New Roman" w:cstheme="minorHAnsi"/>
          <w:color w:val="000000"/>
          <w:sz w:val="28"/>
          <w:szCs w:val="28"/>
        </w:rPr>
        <w:t> </w:t>
      </w:r>
      <w:proofErr w:type="gramStart"/>
      <w:r w:rsidRPr="00423CF3">
        <w:rPr>
          <w:rFonts w:eastAsia="Times New Roman" w:cstheme="minorHAnsi"/>
          <w:color w:val="000000"/>
          <w:sz w:val="28"/>
          <w:szCs w:val="28"/>
        </w:rPr>
        <w:t>The</w:t>
      </w:r>
      <w:proofErr w:type="gramEnd"/>
      <w:r w:rsidRPr="00423CF3">
        <w:rPr>
          <w:rFonts w:eastAsia="Times New Roman" w:cstheme="minorHAnsi"/>
          <w:color w:val="000000"/>
          <w:sz w:val="28"/>
          <w:szCs w:val="28"/>
        </w:rPr>
        <w:t xml:space="preserve"> ARD committee is made up of specially trained school personnel and parents to determine the student's eligibility for admission to special education, review the student's progress (at least once per year) or to dismiss the student from special education services.</w:t>
      </w:r>
      <w:r w:rsidRPr="00423CF3">
        <w:rPr>
          <w:rFonts w:eastAsia="Times New Roman" w:cstheme="minorHAnsi"/>
          <w:color w:val="000000"/>
          <w:sz w:val="28"/>
          <w:szCs w:val="28"/>
        </w:rPr>
        <w:br/>
      </w:r>
      <w:r w:rsidRPr="00423CF3">
        <w:rPr>
          <w:rFonts w:eastAsia="Times New Roman" w:cstheme="minorHAnsi"/>
          <w:color w:val="000000"/>
          <w:sz w:val="28"/>
          <w:szCs w:val="28"/>
        </w:rPr>
        <w:br/>
      </w:r>
      <w:r w:rsidRPr="00423CF3">
        <w:rPr>
          <w:rFonts w:eastAsia="Times New Roman" w:cstheme="minorHAnsi"/>
          <w:b/>
          <w:bCs/>
          <w:color w:val="000000"/>
          <w:sz w:val="28"/>
          <w:szCs w:val="28"/>
        </w:rPr>
        <w:t>Individual Assessment</w:t>
      </w:r>
      <w:r w:rsidRPr="00423CF3">
        <w:rPr>
          <w:rFonts w:eastAsia="Times New Roman" w:cstheme="minorHAnsi"/>
          <w:color w:val="000000"/>
          <w:sz w:val="28"/>
          <w:szCs w:val="28"/>
        </w:rPr>
        <w:br/>
        <w:t>Testing to find the strengths and weaknesses of each student. This includes observation, physical examination (if needed), developmental history, and intellectual and academic testing.</w:t>
      </w:r>
      <w:r w:rsidRPr="00423CF3">
        <w:rPr>
          <w:rFonts w:eastAsia="Times New Roman" w:cstheme="minorHAnsi"/>
          <w:color w:val="000000"/>
          <w:sz w:val="28"/>
          <w:szCs w:val="28"/>
        </w:rPr>
        <w:br/>
      </w:r>
      <w:r w:rsidRPr="00423CF3">
        <w:rPr>
          <w:rFonts w:eastAsia="Times New Roman" w:cstheme="minorHAnsi"/>
          <w:color w:val="000000"/>
          <w:sz w:val="28"/>
          <w:szCs w:val="28"/>
        </w:rPr>
        <w:br/>
      </w:r>
      <w:r w:rsidRPr="00423CF3">
        <w:rPr>
          <w:rFonts w:eastAsia="Times New Roman" w:cstheme="minorHAnsi"/>
          <w:b/>
          <w:bCs/>
          <w:color w:val="000000"/>
          <w:sz w:val="28"/>
          <w:szCs w:val="28"/>
        </w:rPr>
        <w:t>IEP - Individual Education Plan</w:t>
      </w:r>
      <w:r w:rsidRPr="00423CF3">
        <w:rPr>
          <w:rFonts w:eastAsia="Times New Roman" w:cstheme="minorHAnsi"/>
          <w:color w:val="000000"/>
          <w:sz w:val="28"/>
          <w:szCs w:val="28"/>
        </w:rPr>
        <w:br/>
        <w:t>If a student qualifies for special education, the ARD committee writes a special instructional plan for the student. It is reviewed annually, as needed or by request.</w:t>
      </w:r>
      <w:r w:rsidRPr="00423CF3">
        <w:rPr>
          <w:rFonts w:eastAsia="Times New Roman" w:cstheme="minorHAnsi"/>
          <w:color w:val="000000"/>
          <w:sz w:val="28"/>
          <w:szCs w:val="28"/>
        </w:rPr>
        <w:br/>
      </w:r>
      <w:r w:rsidRPr="00423CF3">
        <w:rPr>
          <w:rFonts w:eastAsia="Times New Roman" w:cstheme="minorHAnsi"/>
          <w:color w:val="000000"/>
          <w:sz w:val="28"/>
          <w:szCs w:val="28"/>
        </w:rPr>
        <w:br/>
      </w:r>
      <w:r w:rsidRPr="00423CF3">
        <w:rPr>
          <w:rFonts w:eastAsia="Times New Roman" w:cstheme="minorHAnsi"/>
          <w:b/>
          <w:bCs/>
          <w:color w:val="000000"/>
          <w:sz w:val="28"/>
          <w:szCs w:val="28"/>
        </w:rPr>
        <w:t>L.I.</w:t>
      </w:r>
      <w:proofErr w:type="gramStart"/>
      <w:r w:rsidRPr="00423CF3">
        <w:rPr>
          <w:rFonts w:eastAsia="Times New Roman" w:cstheme="minorHAnsi"/>
          <w:b/>
          <w:bCs/>
          <w:color w:val="000000"/>
          <w:sz w:val="28"/>
          <w:szCs w:val="28"/>
        </w:rPr>
        <w:t>F.E</w:t>
      </w:r>
      <w:proofErr w:type="gramEnd"/>
      <w:r w:rsidRPr="00423CF3">
        <w:rPr>
          <w:rFonts w:eastAsia="Times New Roman" w:cstheme="minorHAnsi"/>
          <w:b/>
          <w:bCs/>
          <w:color w:val="000000"/>
          <w:sz w:val="28"/>
          <w:szCs w:val="28"/>
        </w:rPr>
        <w:t xml:space="preserve"> - Learning In Functional Environments</w:t>
      </w:r>
      <w:r w:rsidRPr="00423CF3">
        <w:rPr>
          <w:rFonts w:eastAsia="Times New Roman" w:cstheme="minorHAnsi"/>
          <w:color w:val="000000"/>
          <w:sz w:val="28"/>
          <w:szCs w:val="28"/>
        </w:rPr>
        <w:br/>
        <w:t>The LIFE instructional program is designed to prepare individuals with severe disabilities to function optimally in their everyday environment. This functional skill approach ensures instruction in domestic, vocational, community and recreation or leisure skills.</w:t>
      </w:r>
      <w:r w:rsidRPr="00423CF3">
        <w:rPr>
          <w:rFonts w:eastAsia="Times New Roman" w:cstheme="minorHAnsi"/>
          <w:color w:val="000000"/>
          <w:sz w:val="28"/>
          <w:szCs w:val="28"/>
        </w:rPr>
        <w:br/>
      </w:r>
      <w:r w:rsidRPr="00423CF3">
        <w:rPr>
          <w:rFonts w:eastAsia="Times New Roman" w:cstheme="minorHAnsi"/>
          <w:color w:val="000000"/>
          <w:sz w:val="28"/>
          <w:szCs w:val="28"/>
        </w:rPr>
        <w:br/>
      </w:r>
      <w:r w:rsidRPr="00423CF3">
        <w:rPr>
          <w:rFonts w:eastAsia="Times New Roman" w:cstheme="minorHAnsi"/>
          <w:b/>
          <w:bCs/>
          <w:color w:val="BA201B"/>
          <w:sz w:val="28"/>
          <w:szCs w:val="28"/>
        </w:rPr>
        <w:t>Child Find:</w:t>
      </w:r>
    </w:p>
    <w:p w:rsidR="003C17C2" w:rsidRPr="00423CF3" w:rsidRDefault="003C17C2" w:rsidP="003C17C2">
      <w:pPr>
        <w:shd w:val="clear" w:color="auto" w:fill="FFFFFF"/>
        <w:spacing w:before="150" w:after="150" w:line="240" w:lineRule="auto"/>
        <w:rPr>
          <w:rFonts w:eastAsia="Times New Roman" w:cstheme="minorHAnsi"/>
          <w:color w:val="000000"/>
          <w:sz w:val="28"/>
          <w:szCs w:val="28"/>
        </w:rPr>
      </w:pPr>
      <w:r w:rsidRPr="00423CF3">
        <w:rPr>
          <w:rFonts w:eastAsia="Times New Roman" w:cstheme="minorHAnsi"/>
          <w:color w:val="000000"/>
          <w:sz w:val="28"/>
          <w:szCs w:val="28"/>
        </w:rPr>
        <w:t>Do you know of an infant, child or young adult (ages 0-22) who does not learn easily, shows signs of developmental delay, has behavioral or medical problems that may affect his/her success in life and is not currently receiving services?</w:t>
      </w:r>
      <w:r w:rsidRPr="00423CF3">
        <w:rPr>
          <w:rFonts w:eastAsia="Times New Roman" w:cstheme="minorHAnsi"/>
          <w:color w:val="000000"/>
          <w:sz w:val="28"/>
          <w:szCs w:val="28"/>
        </w:rPr>
        <w:br/>
        <w:t>If you do, please call the Special Education Director or the Child Find Contact in your local school district for information</w:t>
      </w:r>
    </w:p>
    <w:p w:rsidR="003C17C2" w:rsidRPr="00C3126D" w:rsidRDefault="003C17C2" w:rsidP="003C17C2">
      <w:pPr>
        <w:rPr>
          <w:rFonts w:cstheme="minorHAnsi"/>
          <w:sz w:val="28"/>
          <w:szCs w:val="28"/>
        </w:rPr>
      </w:pPr>
    </w:p>
    <w:p w:rsidR="00DB7D46" w:rsidRDefault="00DB7D46">
      <w:bookmarkStart w:id="0" w:name="_GoBack"/>
      <w:bookmarkEnd w:id="0"/>
    </w:p>
    <w:sectPr w:rsidR="00DB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0141"/>
    <w:multiLevelType w:val="multilevel"/>
    <w:tmpl w:val="840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843A3"/>
    <w:multiLevelType w:val="multilevel"/>
    <w:tmpl w:val="1454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30114"/>
    <w:multiLevelType w:val="multilevel"/>
    <w:tmpl w:val="3190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C7182"/>
    <w:multiLevelType w:val="multilevel"/>
    <w:tmpl w:val="A91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F2F22"/>
    <w:multiLevelType w:val="multilevel"/>
    <w:tmpl w:val="D950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C2"/>
    <w:rsid w:val="003C17C2"/>
    <w:rsid w:val="00DB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A1C9C-149D-4AC0-A63B-C3AE8E3F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7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1</cp:revision>
  <dcterms:created xsi:type="dcterms:W3CDTF">2022-09-29T15:54:00Z</dcterms:created>
  <dcterms:modified xsi:type="dcterms:W3CDTF">2022-09-29T15:55:00Z</dcterms:modified>
</cp:coreProperties>
</file>